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9E82" w14:textId="77777777" w:rsidR="00617E2A" w:rsidRPr="004C511D" w:rsidRDefault="00556A78" w:rsidP="004C511D">
      <w:pPr>
        <w:jc w:val="center"/>
        <w:rPr>
          <w:b/>
          <w:lang w:val="kk-KZ"/>
        </w:rPr>
      </w:pPr>
      <w:r w:rsidRPr="004C511D">
        <w:rPr>
          <w:b/>
          <w:lang w:val="kk-KZ"/>
        </w:rPr>
        <w:t xml:space="preserve">МИНИСТЕРСТВО ОБРАЗОВАНИЯ И НАУКИ </w:t>
      </w:r>
    </w:p>
    <w:p w14:paraId="7CE4C135" w14:textId="77777777" w:rsidR="00556A78" w:rsidRPr="004C511D" w:rsidRDefault="00556A78" w:rsidP="004C511D">
      <w:pPr>
        <w:jc w:val="center"/>
        <w:rPr>
          <w:b/>
          <w:lang w:val="kk-KZ"/>
        </w:rPr>
      </w:pPr>
      <w:r w:rsidRPr="004C511D">
        <w:rPr>
          <w:b/>
          <w:lang w:val="kk-KZ"/>
        </w:rPr>
        <w:t>РЕСПУБЛИКИ КАЗАХСТАН</w:t>
      </w:r>
    </w:p>
    <w:p w14:paraId="6ED5023E" w14:textId="77777777" w:rsidR="00556A78" w:rsidRPr="004C511D" w:rsidRDefault="00556A78" w:rsidP="004C511D">
      <w:pPr>
        <w:autoSpaceDE w:val="0"/>
        <w:autoSpaceDN w:val="0"/>
        <w:adjustRightInd w:val="0"/>
        <w:ind w:firstLine="426"/>
        <w:jc w:val="center"/>
        <w:rPr>
          <w:b/>
        </w:rPr>
      </w:pPr>
      <w:r w:rsidRPr="004C511D">
        <w:rPr>
          <w:b/>
        </w:rPr>
        <w:t>КОМИТЕТ НАУКИ</w:t>
      </w:r>
    </w:p>
    <w:p w14:paraId="7CC3E541" w14:textId="77777777" w:rsidR="00556A78" w:rsidRPr="004C511D" w:rsidRDefault="00556A78" w:rsidP="004C511D">
      <w:pPr>
        <w:autoSpaceDE w:val="0"/>
        <w:autoSpaceDN w:val="0"/>
        <w:adjustRightInd w:val="0"/>
        <w:ind w:firstLine="426"/>
        <w:jc w:val="center"/>
        <w:rPr>
          <w:b/>
          <w:lang w:val="kk-KZ"/>
        </w:rPr>
      </w:pPr>
      <w:r w:rsidRPr="004C511D">
        <w:rPr>
          <w:b/>
          <w:lang w:val="kk-KZ"/>
        </w:rPr>
        <w:t xml:space="preserve">ИНСТИТУТ ИСТОРИИ И ЭТНОЛОГИИ ИМ. Ч.Ч. ВАЛИХАНОВА </w:t>
      </w:r>
    </w:p>
    <w:p w14:paraId="023EDBA3" w14:textId="77777777" w:rsidR="00556A78" w:rsidRPr="004C511D" w:rsidRDefault="00556A78" w:rsidP="004C511D">
      <w:pPr>
        <w:autoSpaceDE w:val="0"/>
        <w:autoSpaceDN w:val="0"/>
        <w:adjustRightInd w:val="0"/>
        <w:ind w:firstLine="426"/>
        <w:jc w:val="center"/>
        <w:rPr>
          <w:lang w:val="kk-KZ"/>
        </w:rPr>
      </w:pPr>
    </w:p>
    <w:p w14:paraId="407CBAC8" w14:textId="77777777" w:rsidR="00556A78" w:rsidRPr="004C511D" w:rsidRDefault="00556A78" w:rsidP="004C511D">
      <w:pPr>
        <w:pStyle w:val="1"/>
        <w:ind w:firstLine="426"/>
        <w:rPr>
          <w:sz w:val="24"/>
          <w:lang w:eastAsia="en-US"/>
        </w:rPr>
      </w:pPr>
      <w:r w:rsidRPr="004C511D">
        <w:rPr>
          <w:b w:val="0"/>
          <w:noProof/>
          <w:color w:val="000000"/>
          <w:sz w:val="24"/>
          <w:lang w:val="en-US" w:eastAsia="en-US"/>
        </w:rPr>
        <w:drawing>
          <wp:inline distT="0" distB="0" distL="0" distR="0" wp14:anchorId="6F839DE5" wp14:editId="274D42DE">
            <wp:extent cx="1095375" cy="1095375"/>
            <wp:effectExtent l="19050" t="0" r="9525" b="0"/>
            <wp:docPr id="1" name="Рисунок 2" descr="C:\Users\user\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Pictures\logo.jpg"/>
                    <pic:cNvPicPr>
                      <a:picLocks noChangeAspect="1" noChangeArrowheads="1"/>
                    </pic:cNvPicPr>
                  </pic:nvPicPr>
                  <pic:blipFill>
                    <a:blip r:embed="rId7"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p w14:paraId="0C1657D7" w14:textId="77777777" w:rsidR="00556A78" w:rsidRPr="004C511D" w:rsidRDefault="00556A78" w:rsidP="004C511D">
      <w:pPr>
        <w:pStyle w:val="1"/>
        <w:ind w:firstLine="426"/>
        <w:rPr>
          <w:sz w:val="24"/>
          <w:lang w:eastAsia="en-US"/>
        </w:rPr>
      </w:pPr>
    </w:p>
    <w:p w14:paraId="50347AAB" w14:textId="77777777" w:rsidR="00556A78" w:rsidRPr="004C511D" w:rsidRDefault="00556A78" w:rsidP="004C511D">
      <w:pPr>
        <w:ind w:firstLine="426"/>
        <w:jc w:val="center"/>
        <w:outlineLvl w:val="0"/>
        <w:rPr>
          <w:b/>
          <w:lang w:val="kk-KZ"/>
        </w:rPr>
      </w:pPr>
      <w:r w:rsidRPr="004C511D">
        <w:rPr>
          <w:b/>
          <w:lang w:val="kk-KZ"/>
        </w:rPr>
        <w:t>ИНФОРМАЦИОННОЕ ПИСЬМО</w:t>
      </w:r>
    </w:p>
    <w:p w14:paraId="0852C85E" w14:textId="77777777" w:rsidR="00556A78" w:rsidRPr="004C511D" w:rsidRDefault="00556A78" w:rsidP="004C511D">
      <w:pPr>
        <w:autoSpaceDE w:val="0"/>
        <w:autoSpaceDN w:val="0"/>
        <w:adjustRightInd w:val="0"/>
        <w:ind w:firstLine="426"/>
        <w:jc w:val="center"/>
      </w:pPr>
    </w:p>
    <w:p w14:paraId="6ADD743F" w14:textId="77777777" w:rsidR="00556A78" w:rsidRPr="004C511D" w:rsidRDefault="00556A78" w:rsidP="004C511D">
      <w:pPr>
        <w:pStyle w:val="1"/>
        <w:ind w:firstLine="426"/>
        <w:rPr>
          <w:caps/>
          <w:sz w:val="24"/>
        </w:rPr>
      </w:pPr>
      <w:r w:rsidRPr="004C511D">
        <w:rPr>
          <w:caps/>
          <w:sz w:val="24"/>
        </w:rPr>
        <w:t>Уважаемые коллеги!</w:t>
      </w:r>
    </w:p>
    <w:p w14:paraId="4CC17445" w14:textId="77777777" w:rsidR="00556A78" w:rsidRPr="004C511D" w:rsidRDefault="00556A78" w:rsidP="004C511D">
      <w:pPr>
        <w:autoSpaceDE w:val="0"/>
        <w:autoSpaceDN w:val="0"/>
        <w:adjustRightInd w:val="0"/>
        <w:ind w:firstLine="426"/>
        <w:jc w:val="center"/>
      </w:pPr>
    </w:p>
    <w:p w14:paraId="34965DBF" w14:textId="77777777" w:rsidR="00BB513E" w:rsidRPr="007E4732" w:rsidRDefault="00E87BD7" w:rsidP="00F22838">
      <w:pPr>
        <w:ind w:firstLine="708"/>
        <w:jc w:val="both"/>
        <w:rPr>
          <w:b/>
        </w:rPr>
      </w:pPr>
      <w:r w:rsidRPr="004C511D">
        <w:t xml:space="preserve">Институт истории и этнологии им. Ч.Ч. Валиханова КН МОН РК (далее – Институт) </w:t>
      </w:r>
      <w:r w:rsidRPr="004C511D">
        <w:rPr>
          <w:lang w:val="kk-KZ"/>
        </w:rPr>
        <w:t xml:space="preserve">приглашает Вас принять </w:t>
      </w:r>
      <w:r w:rsidRPr="004C511D">
        <w:t xml:space="preserve">участие в работе </w:t>
      </w:r>
      <w:r w:rsidR="00712844" w:rsidRPr="004C511D">
        <w:t>Республиканск</w:t>
      </w:r>
      <w:r w:rsidRPr="004C511D">
        <w:t>ой научно-</w:t>
      </w:r>
      <w:r w:rsidR="001F7C71" w:rsidRPr="004C511D">
        <w:t>прак</w:t>
      </w:r>
      <w:r w:rsidRPr="004C511D">
        <w:t>тической конференции</w:t>
      </w:r>
      <w:r w:rsidRPr="004C511D">
        <w:rPr>
          <w:lang w:val="kk-KZ"/>
        </w:rPr>
        <w:t>:</w:t>
      </w:r>
      <w:r w:rsidR="00BB513E" w:rsidRPr="00BB513E">
        <w:rPr>
          <w:b/>
        </w:rPr>
        <w:t xml:space="preserve"> </w:t>
      </w:r>
      <w:r w:rsidR="00BB513E" w:rsidRPr="007E4732">
        <w:rPr>
          <w:b/>
        </w:rPr>
        <w:t>«</w:t>
      </w:r>
      <w:r w:rsidR="00552FAC">
        <w:rPr>
          <w:b/>
        </w:rPr>
        <w:t>Вопросы реабилитации жертв массовых политических репрессий в Казахстане в 20-50х гг. ХХ века: отечественный опыт и международная практика</w:t>
      </w:r>
      <w:r w:rsidR="00BB513E" w:rsidRPr="00065D8B">
        <w:rPr>
          <w:b/>
        </w:rPr>
        <w:t>»</w:t>
      </w:r>
      <w:r w:rsidRPr="00065D8B">
        <w:rPr>
          <w:lang w:val="kk-KZ"/>
        </w:rPr>
        <w:t>,</w:t>
      </w:r>
      <w:r w:rsidRPr="004C511D">
        <w:rPr>
          <w:b/>
          <w:lang w:val="kk-KZ"/>
        </w:rPr>
        <w:t xml:space="preserve"> </w:t>
      </w:r>
      <w:r w:rsidRPr="004C511D">
        <w:t xml:space="preserve">организуемой </w:t>
      </w:r>
      <w:r w:rsidR="00552FAC">
        <w:rPr>
          <w:b/>
        </w:rPr>
        <w:t>2 ноября</w:t>
      </w:r>
      <w:r w:rsidR="00F22838">
        <w:t xml:space="preserve"> </w:t>
      </w:r>
      <w:r w:rsidR="00712844" w:rsidRPr="004C511D">
        <w:rPr>
          <w:b/>
        </w:rPr>
        <w:t xml:space="preserve">2021 г. </w:t>
      </w:r>
      <w:r w:rsidR="00712844" w:rsidRPr="004C511D">
        <w:t>в рамках</w:t>
      </w:r>
      <w:r w:rsidR="00712844" w:rsidRPr="004C511D">
        <w:rPr>
          <w:b/>
        </w:rPr>
        <w:t xml:space="preserve"> </w:t>
      </w:r>
      <w:r w:rsidR="00712844" w:rsidRPr="004C511D">
        <w:t>исполнения государственного задания и научного проекта программно-целевого финансирования</w:t>
      </w:r>
      <w:r w:rsidR="00712844" w:rsidRPr="004C511D">
        <w:rPr>
          <w:b/>
        </w:rPr>
        <w:t xml:space="preserve"> «</w:t>
      </w:r>
      <w:r w:rsidR="00BB513E" w:rsidRPr="007E4732">
        <w:rPr>
          <w:b/>
        </w:rPr>
        <w:t>Массовые политические репрессии в Казахстане в 20-50-х гг. XX в.</w:t>
      </w:r>
      <w:r w:rsidR="00BB513E">
        <w:rPr>
          <w:b/>
        </w:rPr>
        <w:t xml:space="preserve"> </w:t>
      </w:r>
      <w:r w:rsidR="00BB513E" w:rsidRPr="007E4732">
        <w:rPr>
          <w:b/>
        </w:rPr>
        <w:t>и процессы реабилитации: создание единой базы данных»</w:t>
      </w:r>
      <w:r w:rsidR="003318C7">
        <w:rPr>
          <w:b/>
        </w:rPr>
        <w:t>.</w:t>
      </w:r>
    </w:p>
    <w:p w14:paraId="07974AB2" w14:textId="77777777" w:rsidR="00F62327" w:rsidRDefault="00F62327" w:rsidP="00F62327">
      <w:pPr>
        <w:ind w:firstLine="720"/>
        <w:jc w:val="both"/>
        <w:rPr>
          <w:color w:val="1A1A1A"/>
        </w:rPr>
      </w:pPr>
      <w:r>
        <w:t xml:space="preserve">С начала обретения независимости в стране получило развитие </w:t>
      </w:r>
      <w:r w:rsidR="001800B4">
        <w:t>новое мышление, которое вызвало</w:t>
      </w:r>
      <w:r>
        <w:t xml:space="preserve"> ревизию советского исторического дискурса с конца 80-х годов прошлого века. Политический тон концептуальному пересмотру ис</w:t>
      </w:r>
      <w:r w:rsidR="00CD1AB2">
        <w:t>тории Казахстана и, в частности,  к оценке</w:t>
      </w:r>
      <w:r>
        <w:t xml:space="preserve"> репрессивной политики сталинизма на территории бывшей КазССР, был задан первым руководителем государства – Лидером Нации</w:t>
      </w:r>
      <w:r w:rsidR="001800B4">
        <w:t>,</w:t>
      </w:r>
      <w:r>
        <w:t xml:space="preserve"> Н.А. Назарбаевым. По его инициативе были сохранены на территории государства – два исправительно-трудовых лагеря всесоюзной системы ГУЛАГ – КАРЛАГ и АЛЖИР, </w:t>
      </w:r>
      <w:r w:rsidRPr="006A3DC0">
        <w:rPr>
          <w:color w:val="1A1A1A"/>
        </w:rPr>
        <w:t>в качестве исторических мемориальных комплексов, в целях донесения до потомков антигуманных свидетельств тоталитарного режима.</w:t>
      </w:r>
    </w:p>
    <w:p w14:paraId="52194E21" w14:textId="77777777" w:rsidR="00F62327" w:rsidRPr="00E04DA6" w:rsidRDefault="00F62327" w:rsidP="00F62327">
      <w:pPr>
        <w:ind w:firstLine="720"/>
        <w:jc w:val="both"/>
      </w:pPr>
      <w:r>
        <w:t xml:space="preserve">Политика десталинизации истории получила свое развитие в сфере науки, культуры и в публичном пространстве казахстанского общества. Самым важным событием за последний период стал Указ Президента страны К-Ж.К. Токаева о создании </w:t>
      </w:r>
      <w:r w:rsidRPr="00E04DA6">
        <w:t>Государственной комиссии по полной реабилитации жертв политических репрессий</w:t>
      </w:r>
      <w:r>
        <w:t xml:space="preserve"> </w:t>
      </w:r>
      <w:r w:rsidRPr="00E04DA6">
        <w:t>от 24 ноября 2020 года № 456.</w:t>
      </w:r>
    </w:p>
    <w:p w14:paraId="2FD71C0F" w14:textId="77777777" w:rsidR="00F62327" w:rsidRDefault="00F62327" w:rsidP="00F62327">
      <w:pPr>
        <w:ind w:firstLine="720"/>
        <w:jc w:val="both"/>
        <w:rPr>
          <w:bCs/>
        </w:rPr>
      </w:pPr>
      <w:r>
        <w:t>Глава г</w:t>
      </w:r>
      <w:r w:rsidR="001800B4">
        <w:t>осударства особо подчеркнул важность этого события как завершения</w:t>
      </w:r>
      <w:r>
        <w:t xml:space="preserve"> </w:t>
      </w:r>
      <w:r w:rsidRPr="00C01EAA">
        <w:rPr>
          <w:bCs/>
        </w:rPr>
        <w:t>работы по восстановлению исторической справедливости</w:t>
      </w:r>
      <w:r w:rsidR="007E53FF">
        <w:rPr>
          <w:bCs/>
        </w:rPr>
        <w:t xml:space="preserve">, отметив что, </w:t>
      </w:r>
      <w:r w:rsidR="001800B4">
        <w:rPr>
          <w:bCs/>
        </w:rPr>
        <w:t>«</w:t>
      </w:r>
      <w:r>
        <w:rPr>
          <w:bCs/>
        </w:rPr>
        <w:t>б</w:t>
      </w:r>
      <w:r w:rsidRPr="00C01EAA">
        <w:rPr>
          <w:bCs/>
        </w:rPr>
        <w:t>ережно храня память о несправедливо осуждённых, мы сможем построить светлое будущее, фундаментом котор</w:t>
      </w:r>
      <w:r w:rsidR="001800B4">
        <w:rPr>
          <w:bCs/>
        </w:rPr>
        <w:t>ого остается наша независимость»</w:t>
      </w:r>
      <w:r>
        <w:rPr>
          <w:bCs/>
        </w:rPr>
        <w:t>.</w:t>
      </w:r>
      <w:r w:rsidRPr="00C01EAA">
        <w:rPr>
          <w:bCs/>
        </w:rPr>
        <w:t xml:space="preserve"> </w:t>
      </w:r>
      <w:r w:rsidRPr="00E814D3">
        <w:rPr>
          <w:bCs/>
        </w:rPr>
        <w:t xml:space="preserve"> </w:t>
      </w:r>
    </w:p>
    <w:p w14:paraId="6A5C3DA5" w14:textId="77777777" w:rsidR="001800B4" w:rsidRPr="00DD3F9B" w:rsidRDefault="00F62327" w:rsidP="001800B4">
      <w:pPr>
        <w:widowControl w:val="0"/>
        <w:ind w:firstLine="567"/>
        <w:jc w:val="both"/>
      </w:pPr>
      <w:r>
        <w:t xml:space="preserve">Значимость работы Государственной комиссии по реабилитации жертв политических репрессий заключается в том, </w:t>
      </w:r>
      <w:r w:rsidR="001800B4">
        <w:t xml:space="preserve">чтобы осуществить </w:t>
      </w:r>
      <w:r w:rsidR="001800B4" w:rsidRPr="00DD3F9B">
        <w:t>научно-экспертное сопровождение работы по полной реабилитации жертв политических репрессий, ее подкомиссии по методологии и рабочих групп по выявлению, сбору и анализу новых архивных материалов из отечественных и зарубежных архивов, по подготовке рекомендаций по рассекречиванию закрытых фондов, введению их в научный оборот, созданию единой базы жертв политических репрессий в Казахстане, выработке рекомендаций для завершения процессов полной реабилитации.</w:t>
      </w:r>
    </w:p>
    <w:p w14:paraId="6FB5C6BE" w14:textId="77777777" w:rsidR="00885878" w:rsidRPr="004C511D" w:rsidRDefault="001800B4" w:rsidP="004C511D">
      <w:pPr>
        <w:shd w:val="clear" w:color="auto" w:fill="FFFFFF"/>
        <w:ind w:firstLine="567"/>
        <w:jc w:val="both"/>
        <w:rPr>
          <w:b/>
          <w:bCs/>
        </w:rPr>
      </w:pPr>
      <w:r>
        <w:rPr>
          <w:bCs/>
        </w:rPr>
        <w:t>В ходе</w:t>
      </w:r>
      <w:r w:rsidR="00885878" w:rsidRPr="004C511D">
        <w:rPr>
          <w:bCs/>
          <w:lang w:val="kk-KZ"/>
        </w:rPr>
        <w:t xml:space="preserve"> к</w:t>
      </w:r>
      <w:r>
        <w:rPr>
          <w:bCs/>
        </w:rPr>
        <w:t>онференции</w:t>
      </w:r>
      <w:r w:rsidR="00885878" w:rsidRPr="004C511D">
        <w:rPr>
          <w:bCs/>
        </w:rPr>
        <w:t xml:space="preserve"> </w:t>
      </w:r>
      <w:r>
        <w:rPr>
          <w:bCs/>
        </w:rPr>
        <w:t xml:space="preserve">планируется </w:t>
      </w:r>
      <w:r w:rsidR="00885878" w:rsidRPr="004C511D">
        <w:rPr>
          <w:bCs/>
        </w:rPr>
        <w:t xml:space="preserve">обсудить основные результаты </w:t>
      </w:r>
      <w:r w:rsidR="002854B3" w:rsidRPr="004C511D">
        <w:rPr>
          <w:bCs/>
        </w:rPr>
        <w:t>работы</w:t>
      </w:r>
      <w:r w:rsidR="002854B3">
        <w:rPr>
          <w:bCs/>
        </w:rPr>
        <w:t>,</w:t>
      </w:r>
      <w:r w:rsidR="002854B3" w:rsidRPr="004C511D">
        <w:rPr>
          <w:bCs/>
        </w:rPr>
        <w:t xml:space="preserve"> </w:t>
      </w:r>
      <w:r w:rsidR="007E53FF">
        <w:rPr>
          <w:bCs/>
        </w:rPr>
        <w:t>проделанной Государственной комиссией</w:t>
      </w:r>
      <w:r w:rsidR="00885878" w:rsidRPr="004C511D">
        <w:rPr>
          <w:bCs/>
        </w:rPr>
        <w:t xml:space="preserve">, состоящей из ведущих специалистов в области </w:t>
      </w:r>
      <w:r w:rsidR="007E53FF">
        <w:rPr>
          <w:bCs/>
        </w:rPr>
        <w:t xml:space="preserve">права и </w:t>
      </w:r>
      <w:r w:rsidR="00885878" w:rsidRPr="004C511D">
        <w:rPr>
          <w:bCs/>
        </w:rPr>
        <w:lastRenderedPageBreak/>
        <w:t xml:space="preserve">исторической науки, под руководством академического Института истории и этнологии. Наряду с названным головным Институтом в реализации </w:t>
      </w:r>
      <w:r>
        <w:rPr>
          <w:bCs/>
        </w:rPr>
        <w:t xml:space="preserve">программы </w:t>
      </w:r>
      <w:r w:rsidR="007E53FF">
        <w:rPr>
          <w:bCs/>
        </w:rPr>
        <w:t>принимал</w:t>
      </w:r>
      <w:r w:rsidR="00885878" w:rsidRPr="004C511D">
        <w:rPr>
          <w:bCs/>
        </w:rPr>
        <w:t xml:space="preserve"> участие </w:t>
      </w:r>
      <w:r w:rsidR="007E53FF">
        <w:rPr>
          <w:bCs/>
        </w:rPr>
        <w:t xml:space="preserve">Проектный офис в г. Нур-Султан </w:t>
      </w:r>
      <w:r w:rsidR="00885878" w:rsidRPr="004C511D">
        <w:rPr>
          <w:bCs/>
        </w:rPr>
        <w:t xml:space="preserve">под непосредственным контролем Комитета науки МОН </w:t>
      </w:r>
      <w:r w:rsidR="00E86EBD" w:rsidRPr="004C511D">
        <w:rPr>
          <w:bCs/>
        </w:rPr>
        <w:t xml:space="preserve">и </w:t>
      </w:r>
      <w:r w:rsidR="00E86EBD" w:rsidRPr="00202E7B">
        <w:rPr>
          <w:bCs/>
        </w:rPr>
        <w:t xml:space="preserve">Администрации Президента </w:t>
      </w:r>
      <w:r w:rsidR="00885878" w:rsidRPr="00202E7B">
        <w:rPr>
          <w:bCs/>
        </w:rPr>
        <w:t>РК</w:t>
      </w:r>
      <w:r w:rsidR="00885878" w:rsidRPr="004C511D">
        <w:rPr>
          <w:bCs/>
        </w:rPr>
        <w:t xml:space="preserve">. </w:t>
      </w:r>
    </w:p>
    <w:p w14:paraId="2B966521" w14:textId="77777777" w:rsidR="00885878" w:rsidRPr="00CD1AB2" w:rsidRDefault="00552FAC" w:rsidP="004C511D">
      <w:pPr>
        <w:ind w:firstLine="567"/>
        <w:jc w:val="both"/>
      </w:pPr>
      <w:r w:rsidRPr="00CD1AB2">
        <w:t>В работе научного форума примут участие отечественные ученые, а также научно-эк</w:t>
      </w:r>
      <w:r w:rsidR="00BA2B1D" w:rsidRPr="00CD1AB2">
        <w:t>спертное сообщество из России, К</w:t>
      </w:r>
      <w:r w:rsidRPr="00CD1AB2">
        <w:t>ыргызстана, Таджикистана, Узбекистана, Белоруссии, Литвы и других государств.</w:t>
      </w:r>
    </w:p>
    <w:p w14:paraId="43B27170" w14:textId="77777777" w:rsidR="00552FAC" w:rsidRPr="004C511D" w:rsidRDefault="00552FAC" w:rsidP="004C511D">
      <w:pPr>
        <w:ind w:firstLine="567"/>
        <w:jc w:val="both"/>
        <w:rPr>
          <w:b/>
        </w:rPr>
      </w:pPr>
    </w:p>
    <w:p w14:paraId="6300B84B" w14:textId="77777777" w:rsidR="00B91294" w:rsidRPr="00B91294" w:rsidRDefault="00B91294" w:rsidP="00B91294">
      <w:pPr>
        <w:pStyle w:val="a3"/>
        <w:rPr>
          <w:b/>
          <w:iCs/>
        </w:rPr>
      </w:pPr>
    </w:p>
    <w:p w14:paraId="2DAB087D" w14:textId="77777777" w:rsidR="005453FA" w:rsidRDefault="00552FAC" w:rsidP="00552FAC">
      <w:pPr>
        <w:ind w:firstLine="567"/>
        <w:jc w:val="both"/>
        <w:rPr>
          <w:iCs/>
        </w:rPr>
      </w:pPr>
      <w:r w:rsidRPr="00552FAC">
        <w:rPr>
          <w:iCs/>
        </w:rPr>
        <w:t>В рамках конференции планируется презентация книги российского историка, д.и</w:t>
      </w:r>
      <w:r>
        <w:rPr>
          <w:iCs/>
        </w:rPr>
        <w:t>.</w:t>
      </w:r>
      <w:r w:rsidRPr="00552FAC">
        <w:rPr>
          <w:iCs/>
        </w:rPr>
        <w:t>н., профессора Козодой В.И. «Алихан Букейханов. Человек-эпоха».</w:t>
      </w:r>
      <w:r>
        <w:rPr>
          <w:iCs/>
        </w:rPr>
        <w:t xml:space="preserve"> На конференции запланирована организация архивных выставок Центрального Государственного Архива и Архива Президента Республики Казахстан.</w:t>
      </w:r>
    </w:p>
    <w:p w14:paraId="157164D3" w14:textId="77777777" w:rsidR="0088663C" w:rsidRDefault="00685722" w:rsidP="00CD1AB2">
      <w:pPr>
        <w:jc w:val="center"/>
        <w:rPr>
          <w:b/>
          <w:iCs/>
        </w:rPr>
      </w:pPr>
      <w:r w:rsidRPr="00CD1AB2">
        <w:rPr>
          <w:b/>
          <w:iCs/>
        </w:rPr>
        <w:t xml:space="preserve">Ссылка на </w:t>
      </w:r>
      <w:r w:rsidRPr="00CD1AB2">
        <w:rPr>
          <w:b/>
          <w:iCs/>
          <w:lang w:val="en-US"/>
        </w:rPr>
        <w:t>ZOOM</w:t>
      </w:r>
      <w:r w:rsidRPr="00CD1AB2">
        <w:rPr>
          <w:b/>
          <w:iCs/>
        </w:rPr>
        <w:t>-конференцию:</w:t>
      </w:r>
      <w:r w:rsidR="0088663C">
        <w:rPr>
          <w:b/>
          <w:iCs/>
        </w:rPr>
        <w:t xml:space="preserve"> </w:t>
      </w:r>
      <w:hyperlink r:id="rId8" w:history="1">
        <w:r w:rsidR="008C52B1" w:rsidRPr="004B73C8">
          <w:rPr>
            <w:rStyle w:val="a4"/>
            <w:b/>
            <w:iCs/>
          </w:rPr>
          <w:t>https://us02web.zoom.us/j/88042429856?pwd=Wkk0U0F1SXEwQ3FIcW9nSlJDdnhjUT09</w:t>
        </w:r>
      </w:hyperlink>
    </w:p>
    <w:p w14:paraId="3A35BC15" w14:textId="77777777" w:rsidR="00685722" w:rsidRPr="00CD1AB2" w:rsidRDefault="0088663C" w:rsidP="00CD1AB2">
      <w:pPr>
        <w:ind w:firstLine="567"/>
        <w:jc w:val="center"/>
        <w:rPr>
          <w:b/>
          <w:iCs/>
        </w:rPr>
      </w:pPr>
      <w:r w:rsidRPr="00CD1AB2">
        <w:rPr>
          <w:b/>
          <w:iCs/>
        </w:rPr>
        <w:t>Идентификатор конференции: 880 4242 9856. Код доступа: 647563</w:t>
      </w:r>
    </w:p>
    <w:p w14:paraId="3A7D4BC5" w14:textId="77777777" w:rsidR="00CD1AB2" w:rsidRDefault="00CD1AB2" w:rsidP="004C511D">
      <w:pPr>
        <w:shd w:val="clear" w:color="auto" w:fill="FFFFFF"/>
        <w:ind w:firstLine="567"/>
        <w:jc w:val="both"/>
      </w:pPr>
    </w:p>
    <w:p w14:paraId="73D08BBF" w14:textId="77777777" w:rsidR="001F7C71" w:rsidRPr="004C511D" w:rsidRDefault="001F7C71" w:rsidP="004C511D">
      <w:pPr>
        <w:shd w:val="clear" w:color="auto" w:fill="FFFFFF"/>
        <w:ind w:firstLine="567"/>
        <w:jc w:val="both"/>
      </w:pPr>
      <w:r w:rsidRPr="004C511D">
        <w:t xml:space="preserve">К участию в конференции </w:t>
      </w:r>
      <w:r w:rsidRPr="00552FAC">
        <w:t>приглашаются:</w:t>
      </w:r>
      <w:r w:rsidRPr="004C511D">
        <w:t xml:space="preserve"> историки, ученые научно-исследовательских институтов, представители высших учебных заведений, профессорско-преподавательского состава, органов государственной власти, докторанты, молодые ученые, представители СМИ.</w:t>
      </w:r>
    </w:p>
    <w:p w14:paraId="228E0DA8" w14:textId="77777777" w:rsidR="00815A76" w:rsidRPr="004C511D" w:rsidRDefault="00815A76" w:rsidP="004C511D">
      <w:pPr>
        <w:shd w:val="clear" w:color="auto" w:fill="FFFFFF"/>
        <w:ind w:firstLine="567"/>
        <w:jc w:val="both"/>
      </w:pPr>
      <w:r w:rsidRPr="00552FAC">
        <w:rPr>
          <w:lang w:val="kk-KZ"/>
        </w:rPr>
        <w:t>Адрес</w:t>
      </w:r>
      <w:r w:rsidRPr="00552FAC">
        <w:t>:</w:t>
      </w:r>
      <w:r w:rsidRPr="004C511D">
        <w:t xml:space="preserve"> 050100 г. Алматы, ул. Шевченко, 28.</w:t>
      </w:r>
    </w:p>
    <w:p w14:paraId="101FA993" w14:textId="77777777" w:rsidR="001F7C71" w:rsidRPr="004C511D" w:rsidRDefault="001F7C71" w:rsidP="004C511D">
      <w:pPr>
        <w:ind w:firstLine="567"/>
        <w:jc w:val="both"/>
      </w:pPr>
      <w:r w:rsidRPr="004C511D">
        <w:rPr>
          <w:b/>
        </w:rPr>
        <w:t>Контактные телефоны ИИЭ:</w:t>
      </w:r>
      <w:r w:rsidRPr="004C511D">
        <w:rPr>
          <w:i/>
        </w:rPr>
        <w:t xml:space="preserve"> </w:t>
      </w:r>
      <w:r w:rsidRPr="004C511D">
        <w:t>тел./факс 8 (727) 261-67-19; тел. 261-65-57 (Отдел этнологии).</w:t>
      </w:r>
    </w:p>
    <w:p w14:paraId="29B9395B" w14:textId="77777777" w:rsidR="001F7C71" w:rsidRPr="004C511D" w:rsidRDefault="001F7C71" w:rsidP="004C511D">
      <w:pPr>
        <w:pStyle w:val="WW-3"/>
        <w:ind w:firstLine="567"/>
        <w:jc w:val="both"/>
        <w:rPr>
          <w:rFonts w:ascii="Times New Roman" w:hAnsi="Times New Roman"/>
          <w:sz w:val="24"/>
        </w:rPr>
      </w:pPr>
      <w:r w:rsidRPr="004C511D">
        <w:rPr>
          <w:rFonts w:ascii="Times New Roman" w:hAnsi="Times New Roman"/>
          <w:sz w:val="24"/>
        </w:rPr>
        <w:t>Контактные лица</w:t>
      </w:r>
    </w:p>
    <w:p w14:paraId="41DA2071" w14:textId="77777777" w:rsidR="001F7C71" w:rsidRPr="004C511D" w:rsidRDefault="001F7C71" w:rsidP="004C511D">
      <w:pPr>
        <w:pStyle w:val="WW-3"/>
        <w:ind w:firstLine="567"/>
        <w:jc w:val="both"/>
        <w:rPr>
          <w:rFonts w:ascii="Times New Roman" w:hAnsi="Times New Roman"/>
          <w:b w:val="0"/>
          <w:i/>
          <w:sz w:val="24"/>
        </w:rPr>
      </w:pPr>
      <w:r w:rsidRPr="004C511D">
        <w:rPr>
          <w:rFonts w:ascii="Times New Roman" w:hAnsi="Times New Roman"/>
          <w:b w:val="0"/>
          <w:i/>
          <w:sz w:val="24"/>
        </w:rPr>
        <w:t>(для решения научно-организационных вопросов)</w:t>
      </w:r>
    </w:p>
    <w:p w14:paraId="681B545B" w14:textId="77777777" w:rsidR="00BA2B1D" w:rsidRPr="004C511D" w:rsidRDefault="00BA2B1D" w:rsidP="00BA2B1D">
      <w:pPr>
        <w:ind w:firstLine="567"/>
        <w:jc w:val="both"/>
        <w:rPr>
          <w:lang w:val="fr-FR"/>
        </w:rPr>
      </w:pPr>
      <w:r w:rsidRPr="004C511D">
        <w:t>Смагулова</w:t>
      </w:r>
      <w:r w:rsidRPr="004C511D">
        <w:rPr>
          <w:lang w:val="fr-FR"/>
        </w:rPr>
        <w:t xml:space="preserve"> </w:t>
      </w:r>
      <w:r w:rsidRPr="004C511D">
        <w:t>Анар</w:t>
      </w:r>
      <w:r w:rsidRPr="004C511D">
        <w:rPr>
          <w:lang w:val="fr-FR"/>
        </w:rPr>
        <w:t xml:space="preserve"> </w:t>
      </w:r>
      <w:r w:rsidRPr="004C511D">
        <w:t>Мурзагалиевна</w:t>
      </w:r>
      <w:r w:rsidRPr="004C511D">
        <w:rPr>
          <w:lang w:val="fr-FR"/>
        </w:rPr>
        <w:t xml:space="preserve"> – </w:t>
      </w:r>
      <w:r>
        <w:t>координатор проекта</w:t>
      </w:r>
      <w:r w:rsidRPr="004C511D">
        <w:rPr>
          <w:lang w:val="fr-FR"/>
        </w:rPr>
        <w:t xml:space="preserve">, </w:t>
      </w:r>
      <w:r w:rsidRPr="004C511D">
        <w:t>магистр</w:t>
      </w:r>
      <w:r w:rsidR="00CD1AB2">
        <w:rPr>
          <w:lang w:val="fr-FR"/>
        </w:rPr>
        <w:t xml:space="preserve"> истории.</w:t>
      </w:r>
    </w:p>
    <w:p w14:paraId="7B8027EF" w14:textId="77777777" w:rsidR="00BA2B1D" w:rsidRPr="00552FAC" w:rsidRDefault="001F7C71" w:rsidP="00BA2B1D">
      <w:pPr>
        <w:ind w:firstLine="567"/>
        <w:jc w:val="both"/>
        <w:rPr>
          <w:lang w:val="en-US"/>
        </w:rPr>
      </w:pPr>
      <w:r w:rsidRPr="004C511D">
        <w:t>е</w:t>
      </w:r>
      <w:r w:rsidRPr="004C511D">
        <w:rPr>
          <w:lang w:val="fr-FR"/>
        </w:rPr>
        <w:t xml:space="preserve">-mail: </w:t>
      </w:r>
      <w:hyperlink r:id="rId9" w:history="1">
        <w:r w:rsidR="00BA2B1D" w:rsidRPr="00E85AFB">
          <w:rPr>
            <w:rStyle w:val="a4"/>
            <w:lang w:val="en-US"/>
          </w:rPr>
          <w:t>anarsm75@gmail.com</w:t>
        </w:r>
      </w:hyperlink>
      <w:r w:rsidR="00BA2B1D" w:rsidRPr="00BA2B1D">
        <w:rPr>
          <w:lang w:val="en-US"/>
        </w:rPr>
        <w:t xml:space="preserve">, </w:t>
      </w:r>
      <w:r w:rsidR="00BA2B1D">
        <w:t>Тел</w:t>
      </w:r>
      <w:r w:rsidR="00BA2B1D" w:rsidRPr="00BA2B1D">
        <w:rPr>
          <w:lang w:val="en-US"/>
        </w:rPr>
        <w:t xml:space="preserve">.: </w:t>
      </w:r>
      <w:r w:rsidR="00BA2B1D" w:rsidRPr="004C511D">
        <w:rPr>
          <w:lang w:val="fr-FR"/>
        </w:rPr>
        <w:t>+7 7</w:t>
      </w:r>
      <w:r w:rsidR="00BA2B1D" w:rsidRPr="00552FAC">
        <w:rPr>
          <w:lang w:val="en-US"/>
        </w:rPr>
        <w:t>77</w:t>
      </w:r>
      <w:r w:rsidR="00BA2B1D" w:rsidRPr="004C511D">
        <w:rPr>
          <w:lang w:val="fr-FR"/>
        </w:rPr>
        <w:t xml:space="preserve"> </w:t>
      </w:r>
      <w:r w:rsidR="00BA2B1D" w:rsidRPr="00552FAC">
        <w:rPr>
          <w:lang w:val="en-US"/>
        </w:rPr>
        <w:t>145</w:t>
      </w:r>
      <w:r w:rsidR="00BA2B1D" w:rsidRPr="004C511D">
        <w:rPr>
          <w:lang w:val="fr-FR"/>
        </w:rPr>
        <w:t xml:space="preserve"> </w:t>
      </w:r>
      <w:r w:rsidR="00BA2B1D" w:rsidRPr="00552FAC">
        <w:rPr>
          <w:lang w:val="en-US"/>
        </w:rPr>
        <w:t>50 69</w:t>
      </w:r>
    </w:p>
    <w:p w14:paraId="7E88E5D8" w14:textId="77777777" w:rsidR="001F7C71" w:rsidRPr="004C511D" w:rsidRDefault="00BA2B1D" w:rsidP="004C511D">
      <w:pPr>
        <w:ind w:firstLine="567"/>
        <w:jc w:val="both"/>
        <w:rPr>
          <w:lang w:val="fr-FR"/>
        </w:rPr>
      </w:pPr>
      <w:r>
        <w:t xml:space="preserve">Жарасов Адильхан </w:t>
      </w:r>
      <w:r w:rsidR="001F7C71" w:rsidRPr="004C511D">
        <w:rPr>
          <w:lang w:val="fr-FR"/>
        </w:rPr>
        <w:t>–</w:t>
      </w:r>
      <w:r>
        <w:t xml:space="preserve"> участник </w:t>
      </w:r>
      <w:r w:rsidR="001800B4">
        <w:t>проекта</w:t>
      </w:r>
      <w:r w:rsidR="001F7C71" w:rsidRPr="004C511D">
        <w:rPr>
          <w:lang w:val="fr-FR"/>
        </w:rPr>
        <w:t xml:space="preserve">, </w:t>
      </w:r>
      <w:r w:rsidR="001F7C71" w:rsidRPr="004C511D">
        <w:t>магистр</w:t>
      </w:r>
      <w:r w:rsidR="00CD1AB2">
        <w:rPr>
          <w:lang w:val="fr-FR"/>
        </w:rPr>
        <w:t xml:space="preserve"> истории.</w:t>
      </w:r>
    </w:p>
    <w:p w14:paraId="64E69091" w14:textId="77777777" w:rsidR="001F7C71" w:rsidRPr="00CD1AB2" w:rsidRDefault="001F7C71" w:rsidP="00CD1AB2">
      <w:pPr>
        <w:ind w:firstLine="567"/>
        <w:jc w:val="both"/>
        <w:rPr>
          <w:b/>
          <w:lang w:val="en-US"/>
        </w:rPr>
      </w:pPr>
      <w:r w:rsidRPr="004C511D">
        <w:t>е</w:t>
      </w:r>
      <w:r w:rsidRPr="004C511D">
        <w:rPr>
          <w:lang w:val="fr-FR"/>
        </w:rPr>
        <w:t>-mail:</w:t>
      </w:r>
      <w:r w:rsidR="00BA2B1D" w:rsidRPr="00CD1AB2">
        <w:rPr>
          <w:lang w:val="en-US"/>
        </w:rPr>
        <w:t xml:space="preserve"> </w:t>
      </w:r>
      <w:hyperlink r:id="rId10" w:history="1">
        <w:r w:rsidR="00CD1AB2" w:rsidRPr="00CD1AB2">
          <w:rPr>
            <w:rStyle w:val="a4"/>
            <w:lang w:val="en-US"/>
          </w:rPr>
          <w:t>zharasov.adilkhan@mail.ru</w:t>
        </w:r>
      </w:hyperlink>
      <w:r w:rsidRPr="004C511D">
        <w:rPr>
          <w:lang w:val="fr-FR"/>
        </w:rPr>
        <w:t xml:space="preserve">; </w:t>
      </w:r>
      <w:r w:rsidRPr="004C511D">
        <w:t>моб</w:t>
      </w:r>
      <w:r w:rsidR="00D4515F" w:rsidRPr="004C511D">
        <w:rPr>
          <w:lang w:val="fr-FR"/>
        </w:rPr>
        <w:t xml:space="preserve">.: </w:t>
      </w:r>
      <w:r w:rsidR="00CD1AB2" w:rsidRPr="00CD1AB2">
        <w:rPr>
          <w:lang w:val="en-US"/>
        </w:rPr>
        <w:t>+7 707 108 53 22</w:t>
      </w:r>
      <w:r w:rsidRPr="00CD1AB2">
        <w:rPr>
          <w:b/>
          <w:lang w:val="en-US"/>
        </w:rPr>
        <w:br w:type="page"/>
      </w:r>
    </w:p>
    <w:p w14:paraId="7C4509AD" w14:textId="77777777" w:rsidR="001F7C71" w:rsidRPr="004C511D" w:rsidRDefault="001F7C71" w:rsidP="004C511D">
      <w:pPr>
        <w:ind w:firstLine="567"/>
        <w:jc w:val="center"/>
        <w:rPr>
          <w:b/>
        </w:rPr>
      </w:pPr>
      <w:r w:rsidRPr="004C511D">
        <w:rPr>
          <w:b/>
        </w:rPr>
        <w:lastRenderedPageBreak/>
        <w:t>Приложение</w:t>
      </w:r>
    </w:p>
    <w:p w14:paraId="7F912D7A" w14:textId="77777777" w:rsidR="001F7C71" w:rsidRPr="004C511D" w:rsidRDefault="001F7C71" w:rsidP="004C511D">
      <w:pPr>
        <w:ind w:firstLine="567"/>
        <w:jc w:val="both"/>
        <w:rPr>
          <w:b/>
        </w:rPr>
      </w:pPr>
      <w:r w:rsidRPr="004C511D">
        <w:rPr>
          <w:b/>
        </w:rPr>
        <w:t>Регистрационная форма</w:t>
      </w:r>
      <w:r w:rsidR="00D4515F" w:rsidRPr="004C511D">
        <w:rPr>
          <w:b/>
        </w:rPr>
        <w:t xml:space="preserve"> (</w:t>
      </w:r>
      <w:r w:rsidR="00D4515F" w:rsidRPr="004C511D">
        <w:t>на казахском или русском яз.)</w:t>
      </w:r>
    </w:p>
    <w:p w14:paraId="7F8A966E" w14:textId="77777777" w:rsidR="001F7C71" w:rsidRPr="004C511D" w:rsidRDefault="001F7C71" w:rsidP="004C511D">
      <w:pPr>
        <w:ind w:firstLine="567"/>
        <w:jc w:val="both"/>
      </w:pPr>
      <w:r w:rsidRPr="004C511D">
        <w:t xml:space="preserve">муж.  </w:t>
      </w:r>
      <w:r w:rsidRPr="004C511D">
        <w:rPr>
          <w:rFonts w:eastAsia="Arial"/>
        </w:rPr>
        <w:t>□</w:t>
      </w:r>
      <w:r w:rsidRPr="004C511D">
        <w:tab/>
      </w:r>
      <w:r w:rsidRPr="004C511D">
        <w:tab/>
      </w:r>
      <w:r w:rsidRPr="004C511D">
        <w:tab/>
        <w:t xml:space="preserve">жен.  </w:t>
      </w:r>
      <w:r w:rsidRPr="004C511D">
        <w:rPr>
          <w:rFonts w:eastAsia="Arial"/>
        </w:rPr>
        <w:t>□</w:t>
      </w:r>
    </w:p>
    <w:p w14:paraId="02B9F692" w14:textId="77777777" w:rsidR="001F7C71" w:rsidRPr="004C511D" w:rsidRDefault="001F7C71" w:rsidP="004C511D">
      <w:pPr>
        <w:ind w:firstLine="567"/>
        <w:jc w:val="both"/>
      </w:pP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5559"/>
      </w:tblGrid>
      <w:tr w:rsidR="001F7C71" w:rsidRPr="004C511D" w14:paraId="40A6D7C6" w14:textId="77777777" w:rsidTr="00D9171B">
        <w:tc>
          <w:tcPr>
            <w:tcW w:w="709" w:type="dxa"/>
          </w:tcPr>
          <w:p w14:paraId="3334F537" w14:textId="77777777" w:rsidR="001F7C71" w:rsidRPr="004C511D" w:rsidRDefault="001F7C71" w:rsidP="004C511D">
            <w:pPr>
              <w:numPr>
                <w:ilvl w:val="0"/>
                <w:numId w:val="2"/>
              </w:numPr>
              <w:tabs>
                <w:tab w:val="clear" w:pos="720"/>
              </w:tabs>
              <w:ind w:left="0" w:firstLine="0"/>
              <w:jc w:val="both"/>
            </w:pPr>
            <w:r w:rsidRPr="004C511D">
              <w:t>Ч</w:t>
            </w:r>
          </w:p>
        </w:tc>
        <w:tc>
          <w:tcPr>
            <w:tcW w:w="2835" w:type="dxa"/>
          </w:tcPr>
          <w:p w14:paraId="11AFFEFA" w14:textId="77777777" w:rsidR="001F7C71" w:rsidRPr="004C511D" w:rsidRDefault="00D4515F" w:rsidP="004C511D">
            <w:r w:rsidRPr="004C511D">
              <w:t xml:space="preserve">Фамилия </w:t>
            </w:r>
          </w:p>
        </w:tc>
        <w:tc>
          <w:tcPr>
            <w:tcW w:w="5559" w:type="dxa"/>
          </w:tcPr>
          <w:p w14:paraId="27D56595" w14:textId="77777777" w:rsidR="001F7C71" w:rsidRPr="004C511D" w:rsidRDefault="001F7C71" w:rsidP="004C511D">
            <w:pPr>
              <w:jc w:val="both"/>
            </w:pPr>
          </w:p>
        </w:tc>
      </w:tr>
      <w:tr w:rsidR="001F7C71" w:rsidRPr="004C511D" w14:paraId="2AF55BBF" w14:textId="77777777" w:rsidTr="00D9171B">
        <w:tc>
          <w:tcPr>
            <w:tcW w:w="709" w:type="dxa"/>
          </w:tcPr>
          <w:p w14:paraId="5BB0AE2E" w14:textId="77777777" w:rsidR="001F7C71" w:rsidRPr="004C511D" w:rsidRDefault="001F7C71" w:rsidP="004C511D">
            <w:pPr>
              <w:numPr>
                <w:ilvl w:val="0"/>
                <w:numId w:val="2"/>
              </w:numPr>
              <w:tabs>
                <w:tab w:val="clear" w:pos="720"/>
              </w:tabs>
              <w:ind w:left="0" w:firstLine="0"/>
              <w:jc w:val="both"/>
            </w:pPr>
          </w:p>
        </w:tc>
        <w:tc>
          <w:tcPr>
            <w:tcW w:w="2835" w:type="dxa"/>
          </w:tcPr>
          <w:p w14:paraId="24170017" w14:textId="77777777" w:rsidR="001F7C71" w:rsidRPr="004C511D" w:rsidRDefault="001F7C71" w:rsidP="004C511D">
            <w:r w:rsidRPr="004C511D">
              <w:t xml:space="preserve">Имя </w:t>
            </w:r>
          </w:p>
        </w:tc>
        <w:tc>
          <w:tcPr>
            <w:tcW w:w="5559" w:type="dxa"/>
          </w:tcPr>
          <w:p w14:paraId="216B42FB" w14:textId="77777777" w:rsidR="001F7C71" w:rsidRPr="004C511D" w:rsidRDefault="001F7C71" w:rsidP="004C511D">
            <w:pPr>
              <w:jc w:val="both"/>
            </w:pPr>
          </w:p>
        </w:tc>
      </w:tr>
      <w:tr w:rsidR="001F7C71" w:rsidRPr="004C511D" w14:paraId="4C8011CD" w14:textId="77777777" w:rsidTr="00D9171B">
        <w:tc>
          <w:tcPr>
            <w:tcW w:w="709" w:type="dxa"/>
          </w:tcPr>
          <w:p w14:paraId="21CD6995" w14:textId="77777777" w:rsidR="001F7C71" w:rsidRPr="004C511D" w:rsidRDefault="001F7C71" w:rsidP="004C511D">
            <w:pPr>
              <w:numPr>
                <w:ilvl w:val="0"/>
                <w:numId w:val="2"/>
              </w:numPr>
              <w:tabs>
                <w:tab w:val="clear" w:pos="720"/>
              </w:tabs>
              <w:ind w:left="0" w:firstLine="0"/>
              <w:jc w:val="both"/>
            </w:pPr>
          </w:p>
        </w:tc>
        <w:tc>
          <w:tcPr>
            <w:tcW w:w="2835" w:type="dxa"/>
          </w:tcPr>
          <w:p w14:paraId="60583FA3" w14:textId="77777777" w:rsidR="001F7C71" w:rsidRPr="004C511D" w:rsidRDefault="001F7C71" w:rsidP="004C511D">
            <w:r w:rsidRPr="004C511D">
              <w:t xml:space="preserve">Отчество </w:t>
            </w:r>
          </w:p>
        </w:tc>
        <w:tc>
          <w:tcPr>
            <w:tcW w:w="5559" w:type="dxa"/>
          </w:tcPr>
          <w:p w14:paraId="348E2722" w14:textId="77777777" w:rsidR="001F7C71" w:rsidRPr="004C511D" w:rsidRDefault="001F7C71" w:rsidP="004C511D">
            <w:pPr>
              <w:jc w:val="both"/>
            </w:pPr>
          </w:p>
        </w:tc>
      </w:tr>
      <w:tr w:rsidR="001F7C71" w:rsidRPr="004C511D" w14:paraId="07CAFA9E" w14:textId="77777777" w:rsidTr="00D9171B">
        <w:tc>
          <w:tcPr>
            <w:tcW w:w="709" w:type="dxa"/>
          </w:tcPr>
          <w:p w14:paraId="6837C621" w14:textId="77777777" w:rsidR="001F7C71" w:rsidRPr="004C511D" w:rsidRDefault="001F7C71" w:rsidP="004C511D">
            <w:pPr>
              <w:numPr>
                <w:ilvl w:val="0"/>
                <w:numId w:val="2"/>
              </w:numPr>
              <w:tabs>
                <w:tab w:val="clear" w:pos="720"/>
              </w:tabs>
              <w:ind w:left="0" w:firstLine="0"/>
              <w:jc w:val="both"/>
            </w:pPr>
          </w:p>
        </w:tc>
        <w:tc>
          <w:tcPr>
            <w:tcW w:w="2835" w:type="dxa"/>
          </w:tcPr>
          <w:p w14:paraId="3EB8C5F7" w14:textId="77777777" w:rsidR="001F7C71" w:rsidRPr="004C511D" w:rsidRDefault="001F7C71" w:rsidP="004C511D">
            <w:r w:rsidRPr="004C511D">
              <w:t xml:space="preserve">Ученая степень, должность  </w:t>
            </w:r>
          </w:p>
        </w:tc>
        <w:tc>
          <w:tcPr>
            <w:tcW w:w="5559" w:type="dxa"/>
          </w:tcPr>
          <w:p w14:paraId="518F76BC" w14:textId="77777777" w:rsidR="001F7C71" w:rsidRPr="004C511D" w:rsidRDefault="001F7C71" w:rsidP="004C511D">
            <w:pPr>
              <w:jc w:val="both"/>
            </w:pPr>
          </w:p>
        </w:tc>
      </w:tr>
      <w:tr w:rsidR="001F7C71" w:rsidRPr="004C511D" w14:paraId="411F06F9" w14:textId="77777777" w:rsidTr="00D9171B">
        <w:tc>
          <w:tcPr>
            <w:tcW w:w="709" w:type="dxa"/>
          </w:tcPr>
          <w:p w14:paraId="10FD3D98" w14:textId="77777777" w:rsidR="001F7C71" w:rsidRPr="004C511D" w:rsidRDefault="001F7C71" w:rsidP="004C511D">
            <w:pPr>
              <w:numPr>
                <w:ilvl w:val="0"/>
                <w:numId w:val="2"/>
              </w:numPr>
              <w:tabs>
                <w:tab w:val="clear" w:pos="720"/>
              </w:tabs>
              <w:ind w:left="0" w:firstLine="0"/>
              <w:jc w:val="both"/>
            </w:pPr>
          </w:p>
        </w:tc>
        <w:tc>
          <w:tcPr>
            <w:tcW w:w="2835" w:type="dxa"/>
          </w:tcPr>
          <w:p w14:paraId="5E309A8D" w14:textId="77777777" w:rsidR="001F7C71" w:rsidRPr="004C511D" w:rsidRDefault="001F7C71" w:rsidP="004C511D">
            <w:r w:rsidRPr="004C511D">
              <w:t>Организация (наименование научного учреждения, вуза и т.п., его местонахождение)</w:t>
            </w:r>
            <w:r w:rsidR="00D4515F" w:rsidRPr="004C511D">
              <w:t xml:space="preserve"> </w:t>
            </w:r>
          </w:p>
        </w:tc>
        <w:tc>
          <w:tcPr>
            <w:tcW w:w="5559" w:type="dxa"/>
          </w:tcPr>
          <w:p w14:paraId="09A6051E" w14:textId="77777777" w:rsidR="001F7C71" w:rsidRPr="004C511D" w:rsidRDefault="001F7C71" w:rsidP="004C511D">
            <w:pPr>
              <w:jc w:val="both"/>
            </w:pPr>
          </w:p>
        </w:tc>
      </w:tr>
      <w:tr w:rsidR="001F7C71" w:rsidRPr="004C511D" w14:paraId="1F2A11C9" w14:textId="77777777" w:rsidTr="00D9171B">
        <w:tc>
          <w:tcPr>
            <w:tcW w:w="709" w:type="dxa"/>
          </w:tcPr>
          <w:p w14:paraId="5E5B4556" w14:textId="77777777" w:rsidR="001F7C71" w:rsidRPr="004C511D" w:rsidRDefault="001F7C71" w:rsidP="004C511D">
            <w:pPr>
              <w:numPr>
                <w:ilvl w:val="0"/>
                <w:numId w:val="2"/>
              </w:numPr>
              <w:tabs>
                <w:tab w:val="clear" w:pos="720"/>
              </w:tabs>
              <w:ind w:left="0" w:firstLine="0"/>
              <w:jc w:val="both"/>
            </w:pPr>
          </w:p>
        </w:tc>
        <w:tc>
          <w:tcPr>
            <w:tcW w:w="2835" w:type="dxa"/>
          </w:tcPr>
          <w:p w14:paraId="6E7FEE00" w14:textId="77777777" w:rsidR="001F7C71" w:rsidRPr="004C511D" w:rsidRDefault="001F7C71" w:rsidP="004C511D">
            <w:r w:rsidRPr="004C511D">
              <w:t xml:space="preserve">E-mail </w:t>
            </w:r>
          </w:p>
        </w:tc>
        <w:tc>
          <w:tcPr>
            <w:tcW w:w="5559" w:type="dxa"/>
          </w:tcPr>
          <w:p w14:paraId="3CDA5635" w14:textId="77777777" w:rsidR="001F7C71" w:rsidRPr="004C511D" w:rsidRDefault="001F7C71" w:rsidP="004C511D">
            <w:pPr>
              <w:jc w:val="both"/>
            </w:pPr>
          </w:p>
        </w:tc>
      </w:tr>
      <w:tr w:rsidR="001F7C71" w:rsidRPr="004C511D" w14:paraId="6B2FFA18" w14:textId="77777777" w:rsidTr="00D9171B">
        <w:tc>
          <w:tcPr>
            <w:tcW w:w="709" w:type="dxa"/>
          </w:tcPr>
          <w:p w14:paraId="2BF92064" w14:textId="77777777" w:rsidR="001F7C71" w:rsidRPr="004C511D" w:rsidRDefault="001F7C71" w:rsidP="004C511D">
            <w:pPr>
              <w:numPr>
                <w:ilvl w:val="0"/>
                <w:numId w:val="2"/>
              </w:numPr>
              <w:tabs>
                <w:tab w:val="clear" w:pos="720"/>
              </w:tabs>
              <w:ind w:left="0" w:firstLine="0"/>
              <w:jc w:val="both"/>
            </w:pPr>
          </w:p>
        </w:tc>
        <w:tc>
          <w:tcPr>
            <w:tcW w:w="2835" w:type="dxa"/>
          </w:tcPr>
          <w:p w14:paraId="0F5C640A" w14:textId="77777777" w:rsidR="001F7C71" w:rsidRPr="004C511D" w:rsidRDefault="001F7C71" w:rsidP="004C511D">
            <w:r w:rsidRPr="004C511D">
              <w:t>Телефон/факс (с кодом международной связи)</w:t>
            </w:r>
          </w:p>
        </w:tc>
        <w:tc>
          <w:tcPr>
            <w:tcW w:w="5559" w:type="dxa"/>
          </w:tcPr>
          <w:p w14:paraId="66768096" w14:textId="77777777" w:rsidR="001F7C71" w:rsidRPr="004C511D" w:rsidRDefault="001F7C71" w:rsidP="004C511D">
            <w:pPr>
              <w:jc w:val="both"/>
            </w:pPr>
          </w:p>
        </w:tc>
      </w:tr>
      <w:tr w:rsidR="001F7C71" w:rsidRPr="004C511D" w14:paraId="7723B0FF" w14:textId="77777777" w:rsidTr="00D9171B">
        <w:tc>
          <w:tcPr>
            <w:tcW w:w="709" w:type="dxa"/>
          </w:tcPr>
          <w:p w14:paraId="2A9A515F" w14:textId="77777777" w:rsidR="001F7C71" w:rsidRPr="004C511D" w:rsidRDefault="001F7C71" w:rsidP="004C511D">
            <w:pPr>
              <w:numPr>
                <w:ilvl w:val="0"/>
                <w:numId w:val="2"/>
              </w:numPr>
              <w:tabs>
                <w:tab w:val="clear" w:pos="720"/>
              </w:tabs>
              <w:ind w:left="0" w:firstLine="0"/>
              <w:jc w:val="both"/>
            </w:pPr>
          </w:p>
        </w:tc>
        <w:tc>
          <w:tcPr>
            <w:tcW w:w="2835" w:type="dxa"/>
          </w:tcPr>
          <w:p w14:paraId="7D307DA7" w14:textId="77777777" w:rsidR="001F7C71" w:rsidRPr="004C511D" w:rsidRDefault="001F7C71" w:rsidP="004C511D">
            <w:r w:rsidRPr="004C511D">
              <w:t xml:space="preserve">Название доклада </w:t>
            </w:r>
          </w:p>
        </w:tc>
        <w:tc>
          <w:tcPr>
            <w:tcW w:w="5559" w:type="dxa"/>
          </w:tcPr>
          <w:p w14:paraId="48516F32" w14:textId="77777777" w:rsidR="001F7C71" w:rsidRPr="004C511D" w:rsidRDefault="001F7C71" w:rsidP="004C511D">
            <w:pPr>
              <w:jc w:val="both"/>
            </w:pPr>
          </w:p>
        </w:tc>
      </w:tr>
      <w:tr w:rsidR="001F7C71" w:rsidRPr="004C511D" w14:paraId="25B072D1" w14:textId="77777777" w:rsidTr="00D9171B">
        <w:tc>
          <w:tcPr>
            <w:tcW w:w="709" w:type="dxa"/>
          </w:tcPr>
          <w:p w14:paraId="2F4A0CB1" w14:textId="77777777" w:rsidR="001F7C71" w:rsidRPr="004C511D" w:rsidRDefault="001F7C71" w:rsidP="004C511D">
            <w:pPr>
              <w:numPr>
                <w:ilvl w:val="0"/>
                <w:numId w:val="2"/>
              </w:numPr>
              <w:tabs>
                <w:tab w:val="clear" w:pos="720"/>
              </w:tabs>
              <w:ind w:left="0" w:firstLine="0"/>
              <w:jc w:val="center"/>
            </w:pPr>
          </w:p>
        </w:tc>
        <w:tc>
          <w:tcPr>
            <w:tcW w:w="2835" w:type="dxa"/>
          </w:tcPr>
          <w:p w14:paraId="46D5A510" w14:textId="77777777" w:rsidR="001F7C71" w:rsidRPr="004C511D" w:rsidRDefault="001F7C71" w:rsidP="004C511D">
            <w:r w:rsidRPr="004C511D">
              <w:t>Необходимые технические средства</w:t>
            </w:r>
          </w:p>
        </w:tc>
        <w:tc>
          <w:tcPr>
            <w:tcW w:w="5559" w:type="dxa"/>
          </w:tcPr>
          <w:p w14:paraId="0D2A2A96" w14:textId="77777777" w:rsidR="001F7C71" w:rsidRPr="004C511D" w:rsidRDefault="001F7C71" w:rsidP="004C511D">
            <w:pPr>
              <w:jc w:val="both"/>
            </w:pPr>
          </w:p>
        </w:tc>
      </w:tr>
      <w:tr w:rsidR="001F7C71" w:rsidRPr="004C511D" w14:paraId="194F5823" w14:textId="77777777" w:rsidTr="00D9171B">
        <w:tc>
          <w:tcPr>
            <w:tcW w:w="709" w:type="dxa"/>
          </w:tcPr>
          <w:p w14:paraId="7D3189D9" w14:textId="77777777" w:rsidR="001F7C71" w:rsidRPr="004C511D" w:rsidRDefault="001F7C71" w:rsidP="004C511D">
            <w:pPr>
              <w:numPr>
                <w:ilvl w:val="0"/>
                <w:numId w:val="2"/>
              </w:numPr>
              <w:tabs>
                <w:tab w:val="clear" w:pos="720"/>
              </w:tabs>
              <w:ind w:left="0" w:firstLine="0"/>
              <w:jc w:val="center"/>
            </w:pPr>
          </w:p>
        </w:tc>
        <w:tc>
          <w:tcPr>
            <w:tcW w:w="2835" w:type="dxa"/>
          </w:tcPr>
          <w:p w14:paraId="7082466F" w14:textId="77777777" w:rsidR="001F7C71" w:rsidRPr="004C511D" w:rsidRDefault="001F7C71" w:rsidP="004C511D">
            <w:r w:rsidRPr="004C511D">
              <w:t>Необходимость бронирования номера в гостинице (да/нет)</w:t>
            </w:r>
          </w:p>
        </w:tc>
        <w:tc>
          <w:tcPr>
            <w:tcW w:w="5559" w:type="dxa"/>
          </w:tcPr>
          <w:p w14:paraId="50D51339" w14:textId="77777777" w:rsidR="001F7C71" w:rsidRPr="004C511D" w:rsidRDefault="001F7C71" w:rsidP="004C511D">
            <w:pPr>
              <w:jc w:val="both"/>
            </w:pPr>
          </w:p>
        </w:tc>
      </w:tr>
    </w:tbl>
    <w:p w14:paraId="13F4F5CF" w14:textId="77777777" w:rsidR="001F7C71" w:rsidRPr="004C511D" w:rsidRDefault="001F7C71" w:rsidP="004C511D">
      <w:pPr>
        <w:jc w:val="both"/>
        <w:rPr>
          <w:lang w:val="kk-KZ"/>
        </w:rPr>
      </w:pPr>
    </w:p>
    <w:p w14:paraId="3786B76E" w14:textId="77777777" w:rsidR="00556A78" w:rsidRPr="004C511D" w:rsidRDefault="00556A78" w:rsidP="004C511D">
      <w:pPr>
        <w:ind w:firstLine="426"/>
        <w:jc w:val="center"/>
        <w:rPr>
          <w:b/>
          <w:lang w:val="kk-KZ"/>
        </w:rPr>
      </w:pPr>
    </w:p>
    <w:p w14:paraId="4637B766" w14:textId="77777777" w:rsidR="00556A78" w:rsidRPr="004C511D" w:rsidRDefault="00556A78" w:rsidP="004C511D">
      <w:pPr>
        <w:ind w:firstLine="426"/>
        <w:jc w:val="right"/>
        <w:rPr>
          <w:b/>
        </w:rPr>
      </w:pPr>
      <w:r w:rsidRPr="004C511D">
        <w:rPr>
          <w:b/>
        </w:rPr>
        <w:t>С уважением, оргкомитет</w:t>
      </w:r>
    </w:p>
    <w:p w14:paraId="6283A5FC" w14:textId="77777777" w:rsidR="00C502D6" w:rsidRPr="004C511D" w:rsidRDefault="00C502D6" w:rsidP="004C511D">
      <w:pPr>
        <w:rPr>
          <w:b/>
        </w:rPr>
      </w:pPr>
    </w:p>
    <w:sectPr w:rsidR="00C502D6" w:rsidRPr="004C511D" w:rsidSect="00A301AD">
      <w:pgSz w:w="12240" w:h="15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5437" w14:textId="77777777" w:rsidR="00461E66" w:rsidRDefault="00461E66" w:rsidP="00F62327">
      <w:r>
        <w:separator/>
      </w:r>
    </w:p>
  </w:endnote>
  <w:endnote w:type="continuationSeparator" w:id="0">
    <w:p w14:paraId="6988F410" w14:textId="77777777" w:rsidR="00461E66" w:rsidRDefault="00461E66" w:rsidP="00F6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B0F21" w14:textId="77777777" w:rsidR="00461E66" w:rsidRDefault="00461E66" w:rsidP="00F62327">
      <w:r>
        <w:separator/>
      </w:r>
    </w:p>
  </w:footnote>
  <w:footnote w:type="continuationSeparator" w:id="0">
    <w:p w14:paraId="41EF8AA3" w14:textId="77777777" w:rsidR="00461E66" w:rsidRDefault="00461E66" w:rsidP="00F62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4DB4"/>
    <w:multiLevelType w:val="hybridMultilevel"/>
    <w:tmpl w:val="8C44AF88"/>
    <w:lvl w:ilvl="0" w:tplc="0409000F">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ED2799F"/>
    <w:multiLevelType w:val="hybridMultilevel"/>
    <w:tmpl w:val="119AA8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0163F78"/>
    <w:multiLevelType w:val="hybridMultilevel"/>
    <w:tmpl w:val="FE6AE0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8744382"/>
    <w:multiLevelType w:val="multilevel"/>
    <w:tmpl w:val="1C44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78"/>
    <w:rsid w:val="00014174"/>
    <w:rsid w:val="00022BEC"/>
    <w:rsid w:val="00065D8B"/>
    <w:rsid w:val="00083741"/>
    <w:rsid w:val="000E1DA5"/>
    <w:rsid w:val="001678A8"/>
    <w:rsid w:val="001800B4"/>
    <w:rsid w:val="001F7C71"/>
    <w:rsid w:val="00202E7B"/>
    <w:rsid w:val="002854B3"/>
    <w:rsid w:val="002864C7"/>
    <w:rsid w:val="002B61A9"/>
    <w:rsid w:val="002D093A"/>
    <w:rsid w:val="00324667"/>
    <w:rsid w:val="003318C7"/>
    <w:rsid w:val="003D0DD6"/>
    <w:rsid w:val="003E3976"/>
    <w:rsid w:val="004016E1"/>
    <w:rsid w:val="00461E66"/>
    <w:rsid w:val="004C511D"/>
    <w:rsid w:val="005453FA"/>
    <w:rsid w:val="00552FAC"/>
    <w:rsid w:val="00556A78"/>
    <w:rsid w:val="005E5F17"/>
    <w:rsid w:val="00616D8A"/>
    <w:rsid w:val="00617E2A"/>
    <w:rsid w:val="00634048"/>
    <w:rsid w:val="00664109"/>
    <w:rsid w:val="00685722"/>
    <w:rsid w:val="006C1F0B"/>
    <w:rsid w:val="006F1795"/>
    <w:rsid w:val="00712844"/>
    <w:rsid w:val="007169AA"/>
    <w:rsid w:val="007E53FF"/>
    <w:rsid w:val="00812D65"/>
    <w:rsid w:val="00815A76"/>
    <w:rsid w:val="00885878"/>
    <w:rsid w:val="0088663C"/>
    <w:rsid w:val="008B67F1"/>
    <w:rsid w:val="008C52B1"/>
    <w:rsid w:val="00932835"/>
    <w:rsid w:val="009B1208"/>
    <w:rsid w:val="009F0C83"/>
    <w:rsid w:val="00AB32F8"/>
    <w:rsid w:val="00AC35CD"/>
    <w:rsid w:val="00AD3BB0"/>
    <w:rsid w:val="00B4460C"/>
    <w:rsid w:val="00B91294"/>
    <w:rsid w:val="00BA2B1D"/>
    <w:rsid w:val="00BA4815"/>
    <w:rsid w:val="00BB513E"/>
    <w:rsid w:val="00C502D6"/>
    <w:rsid w:val="00C90A48"/>
    <w:rsid w:val="00CD1AB2"/>
    <w:rsid w:val="00D20E3C"/>
    <w:rsid w:val="00D4515F"/>
    <w:rsid w:val="00DA7B4F"/>
    <w:rsid w:val="00DD2FF6"/>
    <w:rsid w:val="00E56D55"/>
    <w:rsid w:val="00E86EBD"/>
    <w:rsid w:val="00E87BD7"/>
    <w:rsid w:val="00E91D46"/>
    <w:rsid w:val="00EB13FF"/>
    <w:rsid w:val="00ED56F8"/>
    <w:rsid w:val="00F12C4A"/>
    <w:rsid w:val="00F22838"/>
    <w:rsid w:val="00F42D63"/>
    <w:rsid w:val="00F5549D"/>
    <w:rsid w:val="00F62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F242"/>
  <w15:docId w15:val="{EE8CB556-5318-43CF-9B5F-1D718E95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A78"/>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556A78"/>
    <w:pPr>
      <w:keepNext/>
      <w:jc w:val="center"/>
      <w:outlineLvl w:val="0"/>
    </w:pPr>
    <w:rPr>
      <w:b/>
      <w:bCs/>
      <w:color w:val="auto"/>
      <w:sz w:val="28"/>
    </w:rPr>
  </w:style>
  <w:style w:type="paragraph" w:styleId="2">
    <w:name w:val="heading 2"/>
    <w:basedOn w:val="a"/>
    <w:next w:val="a"/>
    <w:link w:val="20"/>
    <w:qFormat/>
    <w:rsid w:val="00556A78"/>
    <w:pPr>
      <w:keepNext/>
      <w:jc w:val="center"/>
      <w:outlineLvl w:val="1"/>
    </w:pPr>
    <w:rPr>
      <w:b/>
      <w:bCs/>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A7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56A78"/>
    <w:rPr>
      <w:rFonts w:ascii="Times New Roman" w:eastAsia="Times New Roman" w:hAnsi="Times New Roman" w:cs="Times New Roman"/>
      <w:b/>
      <w:bCs/>
      <w:sz w:val="20"/>
      <w:szCs w:val="24"/>
      <w:lang w:eastAsia="ru-RU"/>
    </w:rPr>
  </w:style>
  <w:style w:type="paragraph" w:styleId="a3">
    <w:name w:val="List Paragraph"/>
    <w:basedOn w:val="a"/>
    <w:uiPriority w:val="34"/>
    <w:qFormat/>
    <w:rsid w:val="00556A78"/>
    <w:pPr>
      <w:ind w:left="720"/>
      <w:contextualSpacing/>
    </w:pPr>
  </w:style>
  <w:style w:type="character" w:styleId="a4">
    <w:name w:val="Hyperlink"/>
    <w:uiPriority w:val="99"/>
    <w:unhideWhenUsed/>
    <w:rsid w:val="00556A78"/>
    <w:rPr>
      <w:rFonts w:cs="Times New Roman"/>
      <w:color w:val="0000FF"/>
      <w:u w:val="single"/>
    </w:rPr>
  </w:style>
  <w:style w:type="paragraph" w:styleId="21">
    <w:name w:val="Body Text 2"/>
    <w:basedOn w:val="a"/>
    <w:link w:val="22"/>
    <w:uiPriority w:val="99"/>
    <w:unhideWhenUsed/>
    <w:rsid w:val="00556A78"/>
    <w:pPr>
      <w:spacing w:after="120" w:line="480" w:lineRule="auto"/>
    </w:pPr>
    <w:rPr>
      <w:color w:val="auto"/>
    </w:rPr>
  </w:style>
  <w:style w:type="character" w:customStyle="1" w:styleId="22">
    <w:name w:val="Основной текст 2 Знак"/>
    <w:basedOn w:val="a0"/>
    <w:link w:val="21"/>
    <w:uiPriority w:val="99"/>
    <w:rsid w:val="00556A7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56A78"/>
    <w:rPr>
      <w:rFonts w:ascii="Tahoma" w:hAnsi="Tahoma" w:cs="Tahoma"/>
      <w:sz w:val="16"/>
      <w:szCs w:val="16"/>
    </w:rPr>
  </w:style>
  <w:style w:type="character" w:customStyle="1" w:styleId="a6">
    <w:name w:val="Текст выноски Знак"/>
    <w:basedOn w:val="a0"/>
    <w:link w:val="a5"/>
    <w:uiPriority w:val="99"/>
    <w:semiHidden/>
    <w:rsid w:val="00556A78"/>
    <w:rPr>
      <w:rFonts w:ascii="Tahoma" w:eastAsia="Times New Roman" w:hAnsi="Tahoma" w:cs="Tahoma"/>
      <w:color w:val="000000"/>
      <w:sz w:val="16"/>
      <w:szCs w:val="16"/>
      <w:lang w:eastAsia="ru-RU"/>
    </w:rPr>
  </w:style>
  <w:style w:type="paragraph" w:styleId="a7">
    <w:name w:val="Normal (Web)"/>
    <w:aliases w:val="Обычный (Web),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нак Знак3, Знак4,Знак"/>
    <w:basedOn w:val="a"/>
    <w:link w:val="a8"/>
    <w:uiPriority w:val="99"/>
    <w:unhideWhenUsed/>
    <w:qFormat/>
    <w:rsid w:val="00556A78"/>
    <w:pPr>
      <w:spacing w:before="100" w:beforeAutospacing="1" w:after="100" w:afterAutospacing="1"/>
    </w:pPr>
    <w:rPr>
      <w:color w:val="auto"/>
    </w:rPr>
  </w:style>
  <w:style w:type="character" w:customStyle="1" w:styleId="a8">
    <w:name w:val="Обычный (Интернет) Знак"/>
    <w:aliases w:val="Обычный (Web)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7"/>
    <w:uiPriority w:val="99"/>
    <w:locked/>
    <w:rsid w:val="00AB32F8"/>
    <w:rPr>
      <w:rFonts w:ascii="Times New Roman" w:eastAsia="Times New Roman" w:hAnsi="Times New Roman" w:cs="Times New Roman"/>
      <w:sz w:val="24"/>
      <w:szCs w:val="24"/>
      <w:lang w:eastAsia="ru-RU"/>
    </w:rPr>
  </w:style>
  <w:style w:type="paragraph" w:customStyle="1" w:styleId="11">
    <w:name w:val="Без интервала1"/>
    <w:rsid w:val="00885878"/>
    <w:pPr>
      <w:spacing w:after="0" w:line="240" w:lineRule="auto"/>
    </w:pPr>
    <w:rPr>
      <w:rFonts w:ascii="Calibri" w:eastAsia="Times New Roman" w:hAnsi="Calibri" w:cs="Times New Roman"/>
    </w:rPr>
  </w:style>
  <w:style w:type="paragraph" w:styleId="a9">
    <w:name w:val="No Spacing"/>
    <w:uiPriority w:val="1"/>
    <w:qFormat/>
    <w:rsid w:val="00AC35CD"/>
    <w:pPr>
      <w:spacing w:after="0" w:line="240" w:lineRule="auto"/>
    </w:pPr>
    <w:rPr>
      <w:rFonts w:eastAsiaTheme="minorEastAsia"/>
      <w:lang w:eastAsia="ru-RU"/>
    </w:rPr>
  </w:style>
  <w:style w:type="paragraph" w:customStyle="1" w:styleId="WW-3">
    <w:name w:val="WW-Основной текст 3"/>
    <w:basedOn w:val="a"/>
    <w:rsid w:val="001F7C71"/>
    <w:pPr>
      <w:suppressAutoHyphens/>
    </w:pPr>
    <w:rPr>
      <w:rFonts w:ascii="Arial" w:hAnsi="Arial"/>
      <w:b/>
      <w:bCs/>
      <w:color w:val="auto"/>
      <w:sz w:val="20"/>
      <w:lang w:eastAsia="ar-SA"/>
    </w:rPr>
  </w:style>
  <w:style w:type="character" w:customStyle="1" w:styleId="3">
    <w:name w:val="Основной текст (3)_"/>
    <w:link w:val="31"/>
    <w:locked/>
    <w:rsid w:val="00815A76"/>
    <w:rPr>
      <w:rFonts w:ascii="Times New Roman" w:hAnsi="Times New Roman"/>
      <w:sz w:val="21"/>
      <w:szCs w:val="21"/>
      <w:shd w:val="clear" w:color="auto" w:fill="FFFFFF"/>
    </w:rPr>
  </w:style>
  <w:style w:type="paragraph" w:customStyle="1" w:styleId="31">
    <w:name w:val="Основной текст (3)1"/>
    <w:basedOn w:val="a"/>
    <w:link w:val="3"/>
    <w:rsid w:val="00815A76"/>
    <w:pPr>
      <w:shd w:val="clear" w:color="auto" w:fill="FFFFFF"/>
      <w:spacing w:before="60" w:after="660" w:line="240" w:lineRule="atLeast"/>
      <w:jc w:val="center"/>
    </w:pPr>
    <w:rPr>
      <w:rFonts w:eastAsiaTheme="minorHAnsi" w:cstheme="minorBidi"/>
      <w:color w:val="auto"/>
      <w:sz w:val="21"/>
      <w:szCs w:val="21"/>
      <w:lang w:eastAsia="en-US"/>
    </w:rPr>
  </w:style>
  <w:style w:type="character" w:customStyle="1" w:styleId="30">
    <w:name w:val="Основной текст (3)"/>
    <w:rsid w:val="00815A76"/>
  </w:style>
  <w:style w:type="character" w:customStyle="1" w:styleId="aa">
    <w:name w:val="Основной текст_"/>
    <w:link w:val="12"/>
    <w:locked/>
    <w:rsid w:val="00815A76"/>
    <w:rPr>
      <w:rFonts w:ascii="Times New Roman" w:hAnsi="Times New Roman"/>
      <w:sz w:val="21"/>
      <w:szCs w:val="21"/>
      <w:shd w:val="clear" w:color="auto" w:fill="FFFFFF"/>
    </w:rPr>
  </w:style>
  <w:style w:type="paragraph" w:customStyle="1" w:styleId="12">
    <w:name w:val="Основной текст1"/>
    <w:basedOn w:val="a"/>
    <w:link w:val="aa"/>
    <w:rsid w:val="00815A76"/>
    <w:pPr>
      <w:shd w:val="clear" w:color="auto" w:fill="FFFFFF"/>
      <w:spacing w:before="60" w:after="60" w:line="240" w:lineRule="atLeast"/>
    </w:pPr>
    <w:rPr>
      <w:rFonts w:eastAsiaTheme="minorHAnsi" w:cstheme="minorBidi"/>
      <w:color w:val="auto"/>
      <w:sz w:val="21"/>
      <w:szCs w:val="21"/>
      <w:lang w:eastAsia="en-US"/>
    </w:rPr>
  </w:style>
  <w:style w:type="character" w:customStyle="1" w:styleId="ab">
    <w:name w:val="Основной текст + Курсив"/>
    <w:rsid w:val="00815A76"/>
    <w:rPr>
      <w:rFonts w:ascii="Times New Roman" w:hAnsi="Times New Roman" w:cs="Times New Roman" w:hint="default"/>
      <w:i/>
      <w:iCs/>
      <w:spacing w:val="0"/>
      <w:sz w:val="21"/>
      <w:szCs w:val="21"/>
    </w:rPr>
  </w:style>
  <w:style w:type="paragraph" w:styleId="ac">
    <w:name w:val="Title"/>
    <w:basedOn w:val="a"/>
    <w:next w:val="a"/>
    <w:link w:val="ad"/>
    <w:uiPriority w:val="10"/>
    <w:qFormat/>
    <w:rsid w:val="004C51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Заголовок Знак"/>
    <w:basedOn w:val="a0"/>
    <w:link w:val="ac"/>
    <w:uiPriority w:val="10"/>
    <w:rsid w:val="004C511D"/>
    <w:rPr>
      <w:rFonts w:asciiTheme="majorHAnsi" w:eastAsiaTheme="majorEastAsia" w:hAnsiTheme="majorHAnsi" w:cstheme="majorBidi"/>
      <w:color w:val="17365D" w:themeColor="text2" w:themeShade="BF"/>
      <w:spacing w:val="5"/>
      <w:kern w:val="28"/>
      <w:sz w:val="52"/>
      <w:szCs w:val="52"/>
      <w:lang w:eastAsia="ru-RU"/>
    </w:rPr>
  </w:style>
  <w:style w:type="character" w:styleId="ae">
    <w:name w:val="footnote reference"/>
    <w:basedOn w:val="a0"/>
    <w:uiPriority w:val="99"/>
    <w:semiHidden/>
    <w:unhideWhenUsed/>
    <w:rsid w:val="00F623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042429856?pwd=Wkk0U0F1SXEwQ3FIcW9nSlJDdnhjUT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harasov.adilkhan@mail.ru" TargetMode="External"/><Relationship Id="rId4" Type="http://schemas.openxmlformats.org/officeDocument/2006/relationships/webSettings" Target="webSettings.xml"/><Relationship Id="rId9" Type="http://schemas.openxmlformats.org/officeDocument/2006/relationships/hyperlink" Target="mailto:anarsm75@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738</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Кунсулу Закарья</cp:lastModifiedBy>
  <cp:revision>5</cp:revision>
  <cp:lastPrinted>2021-09-29T13:41:00Z</cp:lastPrinted>
  <dcterms:created xsi:type="dcterms:W3CDTF">2021-10-06T17:19:00Z</dcterms:created>
  <dcterms:modified xsi:type="dcterms:W3CDTF">2021-10-14T04:12:00Z</dcterms:modified>
</cp:coreProperties>
</file>